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DA1" w:rsidRPr="00FC6DA1" w:rsidRDefault="00FC6DA1" w:rsidP="00FC6DA1">
      <w:pPr>
        <w:widowControl w:val="0"/>
        <w:autoSpaceDE w:val="0"/>
        <w:autoSpaceDN w:val="0"/>
        <w:adjustRightInd w:val="0"/>
        <w:ind w:left="-600"/>
        <w:jc w:val="center"/>
        <w:rPr>
          <w:rFonts w:ascii="Times" w:hAnsi="Times" w:cs="Times"/>
          <w:b/>
          <w:bCs/>
          <w:color w:val="000000"/>
          <w:sz w:val="28"/>
          <w:szCs w:val="28"/>
        </w:rPr>
      </w:pPr>
      <w:bookmarkStart w:id="0" w:name="_GoBack"/>
      <w:bookmarkEnd w:id="0"/>
      <w:r w:rsidRPr="00FC6DA1">
        <w:rPr>
          <w:rFonts w:ascii="Times" w:hAnsi="Times" w:cs="Times"/>
          <w:b/>
          <w:bCs/>
          <w:color w:val="000000"/>
          <w:sz w:val="28"/>
          <w:szCs w:val="28"/>
        </w:rPr>
        <w:t>PES cycle 1</w:t>
      </w:r>
    </w:p>
    <w:p w:rsidR="009A075B" w:rsidRPr="00BF5E9D" w:rsidRDefault="009A075B" w:rsidP="00963D5D">
      <w:pPr>
        <w:widowControl w:val="0"/>
        <w:autoSpaceDE w:val="0"/>
        <w:autoSpaceDN w:val="0"/>
        <w:adjustRightInd w:val="0"/>
        <w:ind w:left="-600"/>
        <w:jc w:val="both"/>
        <w:rPr>
          <w:rFonts w:ascii="Times" w:hAnsi="Times" w:cs="Times"/>
          <w:color w:val="000000"/>
        </w:rPr>
      </w:pPr>
      <w:r w:rsidRPr="00894527">
        <w:rPr>
          <w:rFonts w:ascii="Times" w:hAnsi="Times" w:cs="Times"/>
          <w:bCs/>
          <w:color w:val="000000"/>
        </w:rPr>
        <w:t xml:space="preserve">Le </w:t>
      </w:r>
      <w:r w:rsidRPr="00894527">
        <w:rPr>
          <w:rFonts w:ascii="Times" w:hAnsi="Times" w:cs="Times"/>
          <w:b/>
          <w:bCs/>
          <w:color w:val="000000"/>
        </w:rPr>
        <w:t xml:space="preserve">parcours éducatif </w:t>
      </w:r>
      <w:r w:rsidRPr="00894527">
        <w:rPr>
          <w:rFonts w:ascii="Times" w:hAnsi="Times" w:cs="Times"/>
          <w:b/>
          <w:color w:val="000000"/>
        </w:rPr>
        <w:t>de santé</w:t>
      </w:r>
      <w:r w:rsidRPr="00894527">
        <w:rPr>
          <w:rFonts w:ascii="Times" w:hAnsi="Times" w:cs="Times"/>
          <w:color w:val="000000"/>
        </w:rPr>
        <w:t xml:space="preserve"> </w:t>
      </w:r>
      <w:r w:rsidRPr="00894527">
        <w:rPr>
          <w:rFonts w:ascii="Times" w:hAnsi="Times" w:cs="Times"/>
          <w:b/>
          <w:color w:val="000000"/>
        </w:rPr>
        <w:t>(PES)</w:t>
      </w:r>
      <w:r>
        <w:rPr>
          <w:rFonts w:ascii="Times" w:hAnsi="Times" w:cs="Times"/>
          <w:color w:val="000000"/>
        </w:rPr>
        <w:t xml:space="preserve"> </w:t>
      </w:r>
      <w:r w:rsidRPr="00894527">
        <w:rPr>
          <w:rFonts w:ascii="Times" w:hAnsi="Times" w:cs="Times"/>
          <w:color w:val="000000"/>
        </w:rPr>
        <w:t>défini dans la circulaire n°2016-008 du 28 Janvier 2016 vise à structurer la présentions des disposi</w:t>
      </w:r>
      <w:r>
        <w:rPr>
          <w:rFonts w:ascii="Times" w:hAnsi="Times" w:cs="Times"/>
          <w:color w:val="000000"/>
        </w:rPr>
        <w:t>ti</w:t>
      </w:r>
      <w:r w:rsidRPr="00894527">
        <w:rPr>
          <w:rFonts w:ascii="Times" w:hAnsi="Times" w:cs="Times"/>
          <w:color w:val="000000"/>
        </w:rPr>
        <w:t>fs qui concernent à la fois la protec</w:t>
      </w:r>
      <w:r>
        <w:rPr>
          <w:rFonts w:ascii="Times" w:hAnsi="Times" w:cs="Times"/>
          <w:color w:val="000000"/>
        </w:rPr>
        <w:t>ti</w:t>
      </w:r>
      <w:r w:rsidRPr="00894527">
        <w:rPr>
          <w:rFonts w:ascii="Times" w:hAnsi="Times" w:cs="Times"/>
          <w:color w:val="000000"/>
        </w:rPr>
        <w:t>on de la santé des élèves, les ac</w:t>
      </w:r>
      <w:r>
        <w:rPr>
          <w:rFonts w:ascii="Times" w:hAnsi="Times" w:cs="Times"/>
          <w:color w:val="000000"/>
        </w:rPr>
        <w:t>ti</w:t>
      </w:r>
      <w:r w:rsidRPr="00894527">
        <w:rPr>
          <w:rFonts w:ascii="Times" w:hAnsi="Times" w:cs="Times"/>
          <w:color w:val="000000"/>
        </w:rPr>
        <w:t>ons éduca</w:t>
      </w:r>
      <w:r>
        <w:rPr>
          <w:rFonts w:ascii="Times" w:hAnsi="Times" w:cs="Times"/>
          <w:color w:val="000000"/>
        </w:rPr>
        <w:t>ti</w:t>
      </w:r>
      <w:r w:rsidRPr="00894527">
        <w:rPr>
          <w:rFonts w:ascii="Times" w:hAnsi="Times" w:cs="Times"/>
          <w:color w:val="000000"/>
        </w:rPr>
        <w:t>ves liées à la préven</w:t>
      </w:r>
      <w:r>
        <w:rPr>
          <w:rFonts w:ascii="Times" w:hAnsi="Times" w:cs="Times"/>
          <w:color w:val="000000"/>
        </w:rPr>
        <w:t>ti</w:t>
      </w:r>
      <w:r w:rsidRPr="00894527">
        <w:rPr>
          <w:rFonts w:ascii="Times" w:hAnsi="Times" w:cs="Times"/>
          <w:color w:val="000000"/>
        </w:rPr>
        <w:t>on et les ac</w:t>
      </w:r>
      <w:r>
        <w:rPr>
          <w:rFonts w:ascii="Times" w:hAnsi="Times" w:cs="Times"/>
          <w:color w:val="000000"/>
        </w:rPr>
        <w:t>ti</w:t>
      </w:r>
      <w:r w:rsidRPr="00894527">
        <w:rPr>
          <w:rFonts w:ascii="Times" w:hAnsi="Times" w:cs="Times"/>
          <w:color w:val="000000"/>
        </w:rPr>
        <w:t xml:space="preserve">vités pédagogiques dans les enseignements en référence aux programmes scolaires. </w:t>
      </w:r>
      <w:r w:rsidRPr="00894527">
        <w:rPr>
          <w:rFonts w:ascii="Times" w:hAnsi="Times" w:cs="Times"/>
          <w:bCs/>
          <w:color w:val="000000"/>
        </w:rPr>
        <w:t xml:space="preserve">Il s’organise autour de 3 axes : </w:t>
      </w:r>
    </w:p>
    <w:p w:rsidR="009A075B" w:rsidRPr="00A57EA6" w:rsidRDefault="009A075B" w:rsidP="00A57EA6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/>
        </w:rPr>
      </w:pPr>
      <w:r w:rsidRPr="00A57EA6">
        <w:rPr>
          <w:rFonts w:ascii="Times" w:hAnsi="Times" w:cs="Times"/>
          <w:b/>
          <w:color w:val="000000"/>
        </w:rPr>
        <w:t>L’éducation à la santé</w:t>
      </w:r>
    </w:p>
    <w:p w:rsidR="009A075B" w:rsidRPr="00A57EA6" w:rsidRDefault="009A075B" w:rsidP="00A57EA6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/>
        </w:rPr>
      </w:pPr>
      <w:r w:rsidRPr="00A57EA6">
        <w:rPr>
          <w:rFonts w:ascii="Times" w:hAnsi="Times" w:cs="Times"/>
          <w:b/>
          <w:color w:val="000000"/>
        </w:rPr>
        <w:t>La prévention</w:t>
      </w:r>
    </w:p>
    <w:p w:rsidR="009A075B" w:rsidRPr="00A57EA6" w:rsidRDefault="009A075B" w:rsidP="00A57EA6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/>
        </w:rPr>
      </w:pPr>
      <w:r w:rsidRPr="00A57EA6">
        <w:rPr>
          <w:rFonts w:ascii="Times" w:hAnsi="Times" w:cs="Times"/>
          <w:b/>
          <w:color w:val="000000"/>
        </w:rPr>
        <w:t>La protection de la santé</w:t>
      </w:r>
    </w:p>
    <w:p w:rsidR="009A075B" w:rsidRPr="00894527" w:rsidRDefault="009A075B" w:rsidP="00900F2C">
      <w:pPr>
        <w:widowControl w:val="0"/>
        <w:autoSpaceDE w:val="0"/>
        <w:autoSpaceDN w:val="0"/>
        <w:adjustRightInd w:val="0"/>
        <w:ind w:left="-600"/>
        <w:rPr>
          <w:rFonts w:ascii="Times" w:hAnsi="Times" w:cs="Times"/>
          <w:color w:val="000000"/>
        </w:rPr>
      </w:pPr>
      <w:r>
        <w:rPr>
          <w:rFonts w:ascii="Times" w:hAnsi="Times" w:cs="Times"/>
          <w:bCs/>
          <w:color w:val="000000"/>
          <w:u w:val="single"/>
        </w:rPr>
        <w:t>Objectifs généraux</w:t>
      </w:r>
      <w:r w:rsidRPr="00BF5E9D">
        <w:rPr>
          <w:rFonts w:ascii="Times" w:hAnsi="Times" w:cs="Times"/>
          <w:bCs/>
          <w:color w:val="000000"/>
          <w:u w:val="single"/>
        </w:rPr>
        <w:t xml:space="preserve"> du PES :</w:t>
      </w:r>
      <w:r w:rsidRPr="00894527">
        <w:rPr>
          <w:rFonts w:ascii="Times" w:hAnsi="Times" w:cs="Times"/>
          <w:bCs/>
          <w:color w:val="000000"/>
        </w:rPr>
        <w:t xml:space="preserve"> </w:t>
      </w:r>
      <w:r>
        <w:rPr>
          <w:rFonts w:ascii="Times" w:hAnsi="Times" w:cs="Times"/>
          <w:color w:val="000000"/>
        </w:rPr>
        <w:t>l</w:t>
      </w:r>
      <w:r w:rsidRPr="00894527">
        <w:rPr>
          <w:rFonts w:ascii="Times" w:hAnsi="Times" w:cs="Times"/>
          <w:color w:val="000000"/>
        </w:rPr>
        <w:t>’améliora</w:t>
      </w:r>
      <w:r>
        <w:rPr>
          <w:rFonts w:ascii="Times" w:hAnsi="Times" w:cs="Times"/>
          <w:color w:val="000000"/>
        </w:rPr>
        <w:t>ti</w:t>
      </w:r>
      <w:r w:rsidRPr="00894527">
        <w:rPr>
          <w:rFonts w:ascii="Times" w:hAnsi="Times" w:cs="Times"/>
          <w:color w:val="000000"/>
        </w:rPr>
        <w:t>on du bien-être de l’élève à l’</w:t>
      </w:r>
      <w:r>
        <w:rPr>
          <w:rFonts w:ascii="Times" w:hAnsi="Times" w:cs="Times"/>
          <w:color w:val="000000"/>
        </w:rPr>
        <w:t>école et l</w:t>
      </w:r>
      <w:r w:rsidRPr="00894527">
        <w:rPr>
          <w:rFonts w:ascii="Times" w:hAnsi="Times" w:cs="Times"/>
          <w:color w:val="000000"/>
        </w:rPr>
        <w:t>a diminu</w:t>
      </w:r>
      <w:r>
        <w:rPr>
          <w:rFonts w:ascii="Times" w:hAnsi="Times" w:cs="Times"/>
          <w:color w:val="000000"/>
        </w:rPr>
        <w:t>tion des inégalités scolaires.</w:t>
      </w:r>
    </w:p>
    <w:p w:rsidR="009A075B" w:rsidRPr="00166B58" w:rsidRDefault="009A075B" w:rsidP="00166B58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0"/>
          <w:szCs w:val="20"/>
        </w:rPr>
      </w:pPr>
      <w:r w:rsidRPr="00166B58">
        <w:rPr>
          <w:rFonts w:ascii="Times" w:hAnsi="Times" w:cs="Times"/>
          <w:color w:val="000000"/>
        </w:rPr>
        <w:t>Lien vers le guide départemental :</w:t>
      </w:r>
      <w:r w:rsidRPr="00166B58">
        <w:rPr>
          <w:rFonts w:ascii="Times" w:hAnsi="Times" w:cs="Times"/>
          <w:color w:val="000000"/>
          <w:sz w:val="20"/>
          <w:szCs w:val="20"/>
        </w:rPr>
        <w:t xml:space="preserve"> </w:t>
      </w:r>
      <w:hyperlink r:id="rId5" w:history="1">
        <w:r w:rsidRPr="00166B58">
          <w:rPr>
            <w:color w:val="00B0F0"/>
            <w:sz w:val="20"/>
            <w:szCs w:val="20"/>
          </w:rPr>
          <w:t>http://cache.media.education.gouv.fr/file/SSE_-_SPSE/73/8/PES--PARCOURS_EDUCATIF_DE_SANTE_863738.pdf</w:t>
        </w:r>
      </w:hyperlink>
    </w:p>
    <w:p w:rsidR="009A075B" w:rsidRPr="00166B58" w:rsidRDefault="009A075B" w:rsidP="00166B58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</w:rPr>
      </w:pPr>
      <w:r w:rsidRPr="00166B58">
        <w:rPr>
          <w:rFonts w:ascii="Times" w:hAnsi="Times" w:cs="Times"/>
          <w:color w:val="000000"/>
        </w:rPr>
        <w:t xml:space="preserve">Mise en œuvre du parcours éducatif de santé du MEN : </w:t>
      </w:r>
      <w:hyperlink r:id="rId6" w:history="1">
        <w:r w:rsidRPr="00166B58">
          <w:rPr>
            <w:color w:val="00B0F0"/>
            <w:sz w:val="20"/>
            <w:szCs w:val="20"/>
          </w:rPr>
          <w:t>http://cache.media.eduscol.education.fr/file/Sante/32/5/Guide_PES_v6_688325.pdf</w:t>
        </w:r>
      </w:hyperlink>
    </w:p>
    <w:tbl>
      <w:tblPr>
        <w:tblW w:w="14724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8"/>
        <w:gridCol w:w="3491"/>
        <w:gridCol w:w="3070"/>
        <w:gridCol w:w="3305"/>
      </w:tblGrid>
      <w:tr w:rsidR="009A075B" w:rsidRPr="00F72FC5" w:rsidTr="00900F2C">
        <w:trPr>
          <w:trHeight w:val="777"/>
        </w:trPr>
        <w:tc>
          <w:tcPr>
            <w:tcW w:w="4858" w:type="dxa"/>
          </w:tcPr>
          <w:p w:rsidR="009A075B" w:rsidRPr="00F72FC5" w:rsidRDefault="000D1EEB" w:rsidP="00F72FC5">
            <w:pPr>
              <w:widowControl w:val="0"/>
              <w:autoSpaceDE w:val="0"/>
              <w:autoSpaceDN w:val="0"/>
              <w:adjustRightInd w:val="0"/>
              <w:spacing w:after="240" w:line="660" w:lineRule="atLeast"/>
              <w:jc w:val="center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hAnsi="Times" w:cs="Times"/>
                <w:b/>
                <w:color w:val="000000"/>
                <w:sz w:val="28"/>
                <w:szCs w:val="28"/>
              </w:rPr>
              <w:t>Cycle 1 (2019-2020)</w:t>
            </w:r>
          </w:p>
        </w:tc>
        <w:tc>
          <w:tcPr>
            <w:tcW w:w="3491" w:type="dxa"/>
          </w:tcPr>
          <w:p w:rsidR="009A075B" w:rsidRPr="00F72FC5" w:rsidRDefault="009A075B" w:rsidP="00F72FC5">
            <w:pPr>
              <w:widowControl w:val="0"/>
              <w:autoSpaceDE w:val="0"/>
              <w:autoSpaceDN w:val="0"/>
              <w:adjustRightInd w:val="0"/>
              <w:spacing w:after="240" w:line="660" w:lineRule="atLeast"/>
              <w:jc w:val="center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F72FC5">
              <w:rPr>
                <w:rFonts w:ascii="Times" w:hAnsi="Times" w:cs="Times"/>
                <w:b/>
                <w:color w:val="000000"/>
                <w:sz w:val="28"/>
                <w:szCs w:val="28"/>
              </w:rPr>
              <w:t>PS</w:t>
            </w:r>
          </w:p>
        </w:tc>
        <w:tc>
          <w:tcPr>
            <w:tcW w:w="3070" w:type="dxa"/>
          </w:tcPr>
          <w:p w:rsidR="009A075B" w:rsidRPr="00F72FC5" w:rsidRDefault="009A075B" w:rsidP="00F72FC5">
            <w:pPr>
              <w:widowControl w:val="0"/>
              <w:autoSpaceDE w:val="0"/>
              <w:autoSpaceDN w:val="0"/>
              <w:adjustRightInd w:val="0"/>
              <w:spacing w:after="240" w:line="660" w:lineRule="atLeast"/>
              <w:jc w:val="center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F72FC5">
              <w:rPr>
                <w:rFonts w:ascii="Times" w:hAnsi="Times" w:cs="Times"/>
                <w:b/>
                <w:color w:val="000000"/>
                <w:sz w:val="28"/>
                <w:szCs w:val="28"/>
              </w:rPr>
              <w:t>MS</w:t>
            </w:r>
          </w:p>
        </w:tc>
        <w:tc>
          <w:tcPr>
            <w:tcW w:w="3305" w:type="dxa"/>
          </w:tcPr>
          <w:p w:rsidR="009A075B" w:rsidRPr="00F72FC5" w:rsidRDefault="009A075B" w:rsidP="00F72FC5">
            <w:pPr>
              <w:widowControl w:val="0"/>
              <w:autoSpaceDE w:val="0"/>
              <w:autoSpaceDN w:val="0"/>
              <w:adjustRightInd w:val="0"/>
              <w:spacing w:after="240" w:line="660" w:lineRule="atLeast"/>
              <w:jc w:val="center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F72FC5">
              <w:rPr>
                <w:rFonts w:ascii="Times" w:hAnsi="Times" w:cs="Times"/>
                <w:b/>
                <w:color w:val="000000"/>
                <w:sz w:val="28"/>
                <w:szCs w:val="28"/>
              </w:rPr>
              <w:t>GS</w:t>
            </w:r>
          </w:p>
        </w:tc>
      </w:tr>
      <w:tr w:rsidR="009A075B" w:rsidRPr="00F72FC5" w:rsidTr="00900F2C">
        <w:trPr>
          <w:trHeight w:val="1750"/>
        </w:trPr>
        <w:tc>
          <w:tcPr>
            <w:tcW w:w="14724" w:type="dxa"/>
            <w:gridSpan w:val="4"/>
            <w:shd w:val="clear" w:color="auto" w:fill="E7E6E6"/>
          </w:tcPr>
          <w:p w:rsidR="009A075B" w:rsidRPr="00F72FC5" w:rsidRDefault="009A075B" w:rsidP="00F72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Cs/>
                <w:color w:val="000000"/>
              </w:rPr>
            </w:pPr>
            <w:r w:rsidRPr="00F72FC5">
              <w:rPr>
                <w:rFonts w:ascii="Times" w:hAnsi="Times" w:cs="Times"/>
                <w:bCs/>
                <w:color w:val="000000"/>
              </w:rPr>
              <w:t>• Savoir-faire relatifs à une hygiène de vie saine.</w:t>
            </w:r>
          </w:p>
          <w:p w:rsidR="009A075B" w:rsidRPr="00F72FC5" w:rsidRDefault="009A075B" w:rsidP="00F72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Cs/>
                <w:color w:val="000000"/>
              </w:rPr>
            </w:pPr>
            <w:r w:rsidRPr="00F72FC5">
              <w:rPr>
                <w:rFonts w:ascii="Times" w:hAnsi="Times" w:cs="Times"/>
                <w:bCs/>
                <w:color w:val="000000"/>
              </w:rPr>
              <w:t>• Apprendre à mieux connaître et maîtriser son corps.</w:t>
            </w:r>
          </w:p>
          <w:p w:rsidR="009A075B" w:rsidRPr="00963D5D" w:rsidRDefault="009A075B" w:rsidP="00F72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Cs/>
                <w:color w:val="000000"/>
              </w:rPr>
            </w:pPr>
            <w:r w:rsidRPr="00F72FC5">
              <w:rPr>
                <w:rFonts w:ascii="Times" w:hAnsi="Times" w:cs="Times"/>
                <w:bCs/>
                <w:color w:val="000000"/>
              </w:rPr>
              <w:t>• Prendre soin de son corps pour le maintenir en forme et favoriser son bien-être.</w:t>
            </w:r>
          </w:p>
          <w:p w:rsidR="009A075B" w:rsidRPr="00F72FC5" w:rsidRDefault="009A075B" w:rsidP="00F72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Cs/>
                <w:color w:val="000000"/>
              </w:rPr>
            </w:pPr>
            <w:r w:rsidRPr="00F72FC5">
              <w:rPr>
                <w:rFonts w:ascii="Times" w:hAnsi="Times" w:cs="Times"/>
                <w:bCs/>
                <w:color w:val="000000"/>
              </w:rPr>
              <w:t>• Intégrer une première approche des questions nutritionnelles pouvant être liées à une éducation au goût.</w:t>
            </w:r>
          </w:p>
          <w:p w:rsidR="009A075B" w:rsidRPr="00F72FC5" w:rsidRDefault="009A075B" w:rsidP="00F72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Cs/>
                <w:color w:val="000000"/>
              </w:rPr>
            </w:pPr>
            <w:r w:rsidRPr="00F72FC5">
              <w:rPr>
                <w:rFonts w:ascii="Times" w:hAnsi="Times" w:cs="Times"/>
                <w:bCs/>
                <w:color w:val="000000"/>
              </w:rPr>
              <w:t>(Attendus de fin de cycle : connaître et mettre en œuvre quelques règles d'hygiène corporelle et d'une vie saine).</w:t>
            </w:r>
          </w:p>
          <w:p w:rsidR="009A075B" w:rsidRPr="00F72FC5" w:rsidRDefault="009A075B" w:rsidP="00F72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Cs/>
                <w:color w:val="000000"/>
              </w:rPr>
            </w:pPr>
            <w:r>
              <w:rPr>
                <w:rFonts w:ascii="Times" w:hAnsi="Times" w:cs="Times"/>
                <w:bCs/>
                <w:color w:val="000000"/>
              </w:rPr>
              <w:t xml:space="preserve">Cycles 1 </w:t>
            </w:r>
            <w:r w:rsidRPr="00F72FC5">
              <w:rPr>
                <w:rFonts w:ascii="Times" w:hAnsi="Times" w:cs="Times"/>
                <w:bCs/>
                <w:color w:val="000000"/>
              </w:rPr>
              <w:t>.</w:t>
            </w:r>
            <w:proofErr w:type="spellStart"/>
            <w:r w:rsidRPr="00F72FC5">
              <w:rPr>
                <w:rFonts w:ascii="Times" w:hAnsi="Times" w:cs="Times"/>
                <w:bCs/>
                <w:color w:val="000000"/>
              </w:rPr>
              <w:t>pdf</w:t>
            </w:r>
            <w:proofErr w:type="spellEnd"/>
            <w:r w:rsidRPr="00F72FC5">
              <w:rPr>
                <w:rFonts w:ascii="Times" w:hAnsi="Times" w:cs="Times"/>
                <w:bCs/>
                <w:color w:val="000000"/>
              </w:rPr>
              <w:t xml:space="preserve"> source : document Mise en œuvre du PES</w:t>
            </w:r>
          </w:p>
        </w:tc>
      </w:tr>
      <w:tr w:rsidR="009A075B" w:rsidRPr="00F72FC5" w:rsidTr="00900F2C">
        <w:trPr>
          <w:trHeight w:val="5097"/>
        </w:trPr>
        <w:tc>
          <w:tcPr>
            <w:tcW w:w="4858" w:type="dxa"/>
          </w:tcPr>
          <w:p w:rsidR="009A075B" w:rsidRPr="00F72FC5" w:rsidRDefault="009A075B" w:rsidP="00F72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color w:val="000000"/>
                <w:sz w:val="28"/>
                <w:szCs w:val="28"/>
              </w:rPr>
            </w:pPr>
            <w:r w:rsidRPr="00F72FC5">
              <w:rPr>
                <w:rFonts w:ascii="Times" w:hAnsi="Times" w:cs="Times"/>
                <w:b/>
                <w:bCs/>
                <w:color w:val="000000"/>
                <w:sz w:val="28"/>
                <w:szCs w:val="28"/>
              </w:rPr>
              <w:t>EDUQUER</w:t>
            </w:r>
          </w:p>
          <w:p w:rsidR="009A075B" w:rsidRPr="00F72FC5" w:rsidRDefault="009A075B" w:rsidP="00F72FC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Cs/>
                <w:color w:val="000000"/>
              </w:rPr>
            </w:pPr>
          </w:p>
          <w:p w:rsidR="009A075B" w:rsidRPr="00F72FC5" w:rsidRDefault="009A075B" w:rsidP="00F72FC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Cs/>
                <w:color w:val="000000"/>
                <w:u w:val="single"/>
              </w:rPr>
            </w:pPr>
            <w:r w:rsidRPr="00F72FC5">
              <w:rPr>
                <w:rFonts w:ascii="Times" w:hAnsi="Times" w:cs="Times"/>
                <w:bCs/>
                <w:color w:val="000000"/>
                <w:u w:val="single"/>
              </w:rPr>
              <w:t>Exemples d’activités :</w:t>
            </w:r>
          </w:p>
          <w:p w:rsidR="009A075B" w:rsidRPr="00F72FC5" w:rsidRDefault="009A075B" w:rsidP="00F72FC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Cs/>
                <w:color w:val="000000"/>
                <w:u w:val="single"/>
              </w:rPr>
            </w:pPr>
          </w:p>
          <w:p w:rsidR="009A075B" w:rsidRPr="00F72FC5" w:rsidRDefault="009A075B" w:rsidP="002C4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  <w:bCs/>
                <w:color w:val="000000"/>
              </w:rPr>
            </w:pPr>
            <w:r w:rsidRPr="00F72FC5">
              <w:rPr>
                <w:rFonts w:ascii="Times" w:hAnsi="Times" w:cs="Times"/>
                <w:bCs/>
                <w:color w:val="000000"/>
              </w:rPr>
              <w:t>Prendre appui sur la littérature jeunesse pour travailler la notion de « préserver » les dents, la peau (se laver, se protéger du soleil, …), l’hygiène (propreté)</w:t>
            </w:r>
          </w:p>
          <w:p w:rsidR="009A075B" w:rsidRPr="00F72FC5" w:rsidRDefault="009A075B" w:rsidP="002C4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  <w:bCs/>
                <w:color w:val="000000"/>
              </w:rPr>
            </w:pPr>
            <w:r w:rsidRPr="00F72FC5">
              <w:rPr>
                <w:rFonts w:ascii="Times" w:hAnsi="Times" w:cs="Times"/>
                <w:bCs/>
                <w:color w:val="000000"/>
              </w:rPr>
              <w:t>Favoriser la pratique physique et sportive (« agir, s’exprimer, comprendre à travers l’activité physique », USEP, …)</w:t>
            </w:r>
          </w:p>
          <w:p w:rsidR="009A075B" w:rsidRPr="00F72FC5" w:rsidRDefault="009A075B" w:rsidP="002C4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  <w:bCs/>
                <w:color w:val="000000"/>
              </w:rPr>
            </w:pPr>
            <w:r w:rsidRPr="00F72FC5">
              <w:rPr>
                <w:rFonts w:ascii="Times" w:hAnsi="Times" w:cs="Times"/>
                <w:bCs/>
                <w:color w:val="000000"/>
              </w:rPr>
              <w:t>Construire des habitudes nutritionnelles (« Bien manger, bien bouger pour bien grandir »</w:t>
            </w:r>
          </w:p>
          <w:p w:rsidR="009A075B" w:rsidRPr="00F72FC5" w:rsidRDefault="009A075B" w:rsidP="002C4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  <w:bCs/>
                <w:color w:val="000000"/>
              </w:rPr>
            </w:pPr>
            <w:r w:rsidRPr="00F72FC5">
              <w:rPr>
                <w:rFonts w:ascii="Times" w:hAnsi="Times" w:cs="Times"/>
                <w:bCs/>
                <w:color w:val="000000"/>
              </w:rPr>
              <w:t>Apprendre à porter secours (APS)</w:t>
            </w:r>
          </w:p>
          <w:p w:rsidR="009A075B" w:rsidRPr="00F72FC5" w:rsidRDefault="009A075B" w:rsidP="002C4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  <w:bCs/>
                <w:color w:val="000000"/>
              </w:rPr>
            </w:pPr>
            <w:r w:rsidRPr="00F72FC5">
              <w:rPr>
                <w:rFonts w:ascii="Times" w:hAnsi="Times" w:cs="Times"/>
                <w:bCs/>
                <w:color w:val="000000"/>
              </w:rPr>
              <w:t>Attestation de première éducation à la route (APER)</w:t>
            </w:r>
          </w:p>
          <w:p w:rsidR="009A075B" w:rsidRPr="00F72FC5" w:rsidRDefault="009A075B" w:rsidP="00F72FC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 w:rsidRPr="00F72FC5">
              <w:rPr>
                <w:rFonts w:ascii="Times" w:hAnsi="Times" w:cs="Times"/>
                <w:bCs/>
                <w:color w:val="000000"/>
              </w:rPr>
              <w:t>…</w:t>
            </w:r>
          </w:p>
        </w:tc>
        <w:tc>
          <w:tcPr>
            <w:tcW w:w="3491" w:type="dxa"/>
          </w:tcPr>
          <w:p w:rsidR="009A075B" w:rsidRPr="00F72FC5" w:rsidRDefault="009A075B" w:rsidP="00F72FC5">
            <w:pPr>
              <w:widowControl w:val="0"/>
              <w:autoSpaceDE w:val="0"/>
              <w:autoSpaceDN w:val="0"/>
              <w:adjustRightInd w:val="0"/>
              <w:spacing w:after="240" w:line="660" w:lineRule="atLeast"/>
              <w:rPr>
                <w:rFonts w:ascii="Times" w:hAnsi="Times" w:cs="Times"/>
                <w:color w:val="000000"/>
              </w:rPr>
            </w:pPr>
          </w:p>
        </w:tc>
        <w:tc>
          <w:tcPr>
            <w:tcW w:w="3070" w:type="dxa"/>
          </w:tcPr>
          <w:p w:rsidR="009A075B" w:rsidRPr="00F72FC5" w:rsidRDefault="009A075B" w:rsidP="00F72FC5">
            <w:pPr>
              <w:widowControl w:val="0"/>
              <w:autoSpaceDE w:val="0"/>
              <w:autoSpaceDN w:val="0"/>
              <w:adjustRightInd w:val="0"/>
              <w:spacing w:after="240" w:line="660" w:lineRule="atLeast"/>
              <w:rPr>
                <w:rFonts w:ascii="Times" w:hAnsi="Times" w:cs="Times"/>
                <w:color w:val="000000"/>
              </w:rPr>
            </w:pPr>
          </w:p>
        </w:tc>
        <w:tc>
          <w:tcPr>
            <w:tcW w:w="3305" w:type="dxa"/>
          </w:tcPr>
          <w:p w:rsidR="009A075B" w:rsidRPr="00F72FC5" w:rsidRDefault="009A075B" w:rsidP="00F72FC5">
            <w:pPr>
              <w:widowControl w:val="0"/>
              <w:autoSpaceDE w:val="0"/>
              <w:autoSpaceDN w:val="0"/>
              <w:adjustRightInd w:val="0"/>
              <w:spacing w:after="240" w:line="660" w:lineRule="atLeast"/>
              <w:rPr>
                <w:rFonts w:ascii="Times" w:hAnsi="Times" w:cs="Times"/>
                <w:color w:val="000000"/>
              </w:rPr>
            </w:pPr>
          </w:p>
        </w:tc>
      </w:tr>
      <w:tr w:rsidR="009A075B" w:rsidRPr="00F72FC5" w:rsidTr="00900F2C">
        <w:trPr>
          <w:trHeight w:val="146"/>
        </w:trPr>
        <w:tc>
          <w:tcPr>
            <w:tcW w:w="4858" w:type="dxa"/>
          </w:tcPr>
          <w:p w:rsidR="009A075B" w:rsidRPr="00F72FC5" w:rsidRDefault="009A075B" w:rsidP="00F72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color w:val="000000"/>
                <w:sz w:val="28"/>
                <w:szCs w:val="28"/>
              </w:rPr>
            </w:pPr>
            <w:r w:rsidRPr="00F72FC5">
              <w:rPr>
                <w:rFonts w:ascii="Times" w:hAnsi="Times" w:cs="Times"/>
                <w:b/>
                <w:bCs/>
                <w:color w:val="000000"/>
                <w:sz w:val="28"/>
                <w:szCs w:val="28"/>
              </w:rPr>
              <w:lastRenderedPageBreak/>
              <w:t>PREVENIR</w:t>
            </w:r>
          </w:p>
          <w:p w:rsidR="009A075B" w:rsidRPr="00F72FC5" w:rsidRDefault="009A075B" w:rsidP="00F72FC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Cs/>
                <w:color w:val="000000"/>
              </w:rPr>
            </w:pPr>
          </w:p>
          <w:p w:rsidR="009A075B" w:rsidRPr="00F72FC5" w:rsidRDefault="009A075B" w:rsidP="00F72FC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Cs/>
                <w:color w:val="000000"/>
                <w:u w:val="single"/>
              </w:rPr>
            </w:pPr>
            <w:r w:rsidRPr="00F72FC5">
              <w:rPr>
                <w:rFonts w:ascii="Times" w:hAnsi="Times" w:cs="Times"/>
                <w:bCs/>
                <w:color w:val="000000"/>
                <w:u w:val="single"/>
              </w:rPr>
              <w:t>Exemples d’activités :</w:t>
            </w:r>
          </w:p>
          <w:p w:rsidR="009A075B" w:rsidRPr="00F72FC5" w:rsidRDefault="009A075B" w:rsidP="00F72FC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Cs/>
                <w:color w:val="000000"/>
                <w:u w:val="single"/>
              </w:rPr>
            </w:pPr>
          </w:p>
          <w:p w:rsidR="009A075B" w:rsidRPr="00F72FC5" w:rsidRDefault="009A075B" w:rsidP="00F72FC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Cs/>
                <w:color w:val="000000"/>
              </w:rPr>
            </w:pPr>
            <w:r w:rsidRPr="00F72FC5">
              <w:rPr>
                <w:rFonts w:ascii="Times" w:hAnsi="Times" w:cs="Times"/>
                <w:bCs/>
                <w:color w:val="000000"/>
              </w:rPr>
              <w:t>Hygiène bucco-dentaire (GS)</w:t>
            </w:r>
          </w:p>
          <w:p w:rsidR="009A075B" w:rsidRPr="00F72FC5" w:rsidRDefault="009A075B" w:rsidP="00F72FC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Cs/>
                <w:color w:val="000000"/>
              </w:rPr>
            </w:pPr>
            <w:r w:rsidRPr="00F72FC5">
              <w:rPr>
                <w:rFonts w:ascii="Times" w:hAnsi="Times" w:cs="Times"/>
                <w:bCs/>
                <w:color w:val="000000"/>
              </w:rPr>
              <w:t xml:space="preserve">Programme </w:t>
            </w:r>
            <w:proofErr w:type="spellStart"/>
            <w:r w:rsidRPr="00F72FC5">
              <w:rPr>
                <w:rFonts w:ascii="Times" w:hAnsi="Times" w:cs="Times"/>
                <w:bCs/>
                <w:color w:val="000000"/>
              </w:rPr>
              <w:t>nationnal</w:t>
            </w:r>
            <w:proofErr w:type="spellEnd"/>
            <w:r w:rsidRPr="00F72FC5">
              <w:rPr>
                <w:rFonts w:ascii="Times" w:hAnsi="Times" w:cs="Times"/>
                <w:bCs/>
                <w:color w:val="000000"/>
              </w:rPr>
              <w:t xml:space="preserve"> </w:t>
            </w:r>
            <w:proofErr w:type="spellStart"/>
            <w:r w:rsidRPr="00F72FC5">
              <w:rPr>
                <w:rFonts w:ascii="Times" w:hAnsi="Times" w:cs="Times"/>
                <w:bCs/>
                <w:color w:val="000000"/>
              </w:rPr>
              <w:t>MT’dents</w:t>
            </w:r>
            <w:proofErr w:type="spellEnd"/>
          </w:p>
          <w:p w:rsidR="009A075B" w:rsidRPr="00F72FC5" w:rsidRDefault="009A075B" w:rsidP="00F72FC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Cs/>
                <w:color w:val="000000"/>
              </w:rPr>
            </w:pPr>
            <w:r w:rsidRPr="00F72FC5">
              <w:rPr>
                <w:rFonts w:ascii="Times" w:hAnsi="Times" w:cs="Times"/>
                <w:bCs/>
                <w:color w:val="000000"/>
              </w:rPr>
              <w:t>Promotion de la vaccination (GS)</w:t>
            </w:r>
          </w:p>
          <w:p w:rsidR="009A075B" w:rsidRPr="00F72FC5" w:rsidRDefault="009A075B" w:rsidP="00F72FC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Cs/>
                <w:color w:val="000000"/>
              </w:rPr>
            </w:pPr>
            <w:r w:rsidRPr="00F72FC5">
              <w:rPr>
                <w:rFonts w:ascii="Times" w:hAnsi="Times" w:cs="Times"/>
                <w:bCs/>
                <w:color w:val="000000"/>
              </w:rPr>
              <w:t>APS</w:t>
            </w:r>
          </w:p>
          <w:p w:rsidR="009A075B" w:rsidRPr="00F72FC5" w:rsidRDefault="009A075B" w:rsidP="00F72FC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Cs/>
                <w:color w:val="000000"/>
              </w:rPr>
            </w:pPr>
            <w:r w:rsidRPr="00F72FC5">
              <w:rPr>
                <w:rFonts w:ascii="Times" w:hAnsi="Times" w:cs="Times"/>
                <w:bCs/>
                <w:color w:val="000000"/>
              </w:rPr>
              <w:t>APER</w:t>
            </w:r>
          </w:p>
          <w:p w:rsidR="009A075B" w:rsidRPr="00F72FC5" w:rsidRDefault="009A075B" w:rsidP="00F72FC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 w:rsidRPr="00F72FC5">
              <w:rPr>
                <w:rFonts w:ascii="Times" w:hAnsi="Times" w:cs="Times"/>
                <w:bCs/>
                <w:color w:val="000000"/>
              </w:rPr>
              <w:t>…</w:t>
            </w:r>
          </w:p>
        </w:tc>
        <w:tc>
          <w:tcPr>
            <w:tcW w:w="3491" w:type="dxa"/>
          </w:tcPr>
          <w:p w:rsidR="009A075B" w:rsidRPr="00F72FC5" w:rsidRDefault="009A075B" w:rsidP="00F72FC5">
            <w:pPr>
              <w:widowControl w:val="0"/>
              <w:autoSpaceDE w:val="0"/>
              <w:autoSpaceDN w:val="0"/>
              <w:adjustRightInd w:val="0"/>
              <w:spacing w:after="240" w:line="660" w:lineRule="atLeast"/>
              <w:rPr>
                <w:rFonts w:ascii="Times" w:hAnsi="Times" w:cs="Times"/>
                <w:color w:val="000000"/>
              </w:rPr>
            </w:pPr>
          </w:p>
        </w:tc>
        <w:tc>
          <w:tcPr>
            <w:tcW w:w="3070" w:type="dxa"/>
          </w:tcPr>
          <w:p w:rsidR="009A075B" w:rsidRPr="00F72FC5" w:rsidRDefault="009A075B" w:rsidP="00F72FC5">
            <w:pPr>
              <w:widowControl w:val="0"/>
              <w:autoSpaceDE w:val="0"/>
              <w:autoSpaceDN w:val="0"/>
              <w:adjustRightInd w:val="0"/>
              <w:spacing w:after="240" w:line="660" w:lineRule="atLeast"/>
              <w:rPr>
                <w:rFonts w:ascii="Times" w:hAnsi="Times" w:cs="Times"/>
                <w:color w:val="000000"/>
              </w:rPr>
            </w:pPr>
          </w:p>
        </w:tc>
        <w:tc>
          <w:tcPr>
            <w:tcW w:w="3305" w:type="dxa"/>
          </w:tcPr>
          <w:p w:rsidR="009A075B" w:rsidRPr="00F72FC5" w:rsidRDefault="009A075B" w:rsidP="00F72FC5">
            <w:pPr>
              <w:widowControl w:val="0"/>
              <w:autoSpaceDE w:val="0"/>
              <w:autoSpaceDN w:val="0"/>
              <w:adjustRightInd w:val="0"/>
              <w:spacing w:after="240" w:line="660" w:lineRule="atLeast"/>
              <w:rPr>
                <w:rFonts w:ascii="Times" w:hAnsi="Times" w:cs="Times"/>
                <w:color w:val="000000"/>
              </w:rPr>
            </w:pPr>
          </w:p>
        </w:tc>
      </w:tr>
      <w:tr w:rsidR="009A075B" w:rsidRPr="00F72FC5" w:rsidTr="00900F2C">
        <w:trPr>
          <w:trHeight w:val="146"/>
        </w:trPr>
        <w:tc>
          <w:tcPr>
            <w:tcW w:w="4858" w:type="dxa"/>
          </w:tcPr>
          <w:p w:rsidR="009A075B" w:rsidRPr="00F72FC5" w:rsidRDefault="009A075B" w:rsidP="00F72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color w:val="000000"/>
                <w:sz w:val="28"/>
                <w:szCs w:val="28"/>
              </w:rPr>
            </w:pPr>
            <w:r w:rsidRPr="00F72FC5">
              <w:rPr>
                <w:rFonts w:ascii="Times" w:hAnsi="Times" w:cs="Times"/>
                <w:b/>
                <w:bCs/>
                <w:color w:val="000000"/>
                <w:sz w:val="28"/>
                <w:szCs w:val="28"/>
              </w:rPr>
              <w:t>PROTEGER</w:t>
            </w:r>
          </w:p>
          <w:p w:rsidR="009A075B" w:rsidRPr="00F72FC5" w:rsidRDefault="009A075B" w:rsidP="00F72FC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Cs/>
                <w:color w:val="000000"/>
              </w:rPr>
            </w:pPr>
          </w:p>
          <w:p w:rsidR="009A075B" w:rsidRPr="00F72FC5" w:rsidRDefault="009A075B" w:rsidP="00F72FC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Cs/>
                <w:color w:val="000000"/>
                <w:u w:val="single"/>
              </w:rPr>
            </w:pPr>
            <w:r w:rsidRPr="00F72FC5">
              <w:rPr>
                <w:rFonts w:ascii="Times" w:hAnsi="Times" w:cs="Times"/>
                <w:bCs/>
                <w:color w:val="000000"/>
                <w:u w:val="single"/>
              </w:rPr>
              <w:t>Exemples d’activités :</w:t>
            </w:r>
          </w:p>
          <w:p w:rsidR="009A075B" w:rsidRPr="00F72FC5" w:rsidRDefault="009A075B" w:rsidP="00F72FC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Cs/>
                <w:color w:val="000000"/>
                <w:u w:val="single"/>
              </w:rPr>
            </w:pPr>
          </w:p>
          <w:p w:rsidR="009A075B" w:rsidRPr="00F72FC5" w:rsidRDefault="009A075B" w:rsidP="00F72FC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Cs/>
                <w:color w:val="000000"/>
              </w:rPr>
            </w:pPr>
            <w:r w:rsidRPr="00F72FC5">
              <w:rPr>
                <w:rFonts w:ascii="Times" w:hAnsi="Times" w:cs="Times"/>
                <w:bCs/>
                <w:color w:val="000000"/>
              </w:rPr>
              <w:t>Concourir à un climat scolaire favorable</w:t>
            </w:r>
          </w:p>
          <w:p w:rsidR="009A075B" w:rsidRPr="00F72FC5" w:rsidRDefault="009A075B" w:rsidP="00F72FC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Cs/>
                <w:color w:val="000000"/>
              </w:rPr>
            </w:pPr>
            <w:r w:rsidRPr="00F72FC5">
              <w:rPr>
                <w:rFonts w:ascii="Times" w:hAnsi="Times" w:cs="Times"/>
                <w:bCs/>
                <w:color w:val="000000"/>
              </w:rPr>
              <w:t>Visite PMI</w:t>
            </w:r>
          </w:p>
          <w:p w:rsidR="009A075B" w:rsidRPr="00F72FC5" w:rsidRDefault="009A075B" w:rsidP="00F72FC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Cs/>
                <w:color w:val="000000"/>
              </w:rPr>
            </w:pPr>
            <w:r w:rsidRPr="00F72FC5">
              <w:rPr>
                <w:rFonts w:ascii="Times" w:hAnsi="Times" w:cs="Times"/>
                <w:bCs/>
                <w:color w:val="000000"/>
              </w:rPr>
              <w:t>Dépistage infirmier</w:t>
            </w:r>
          </w:p>
          <w:p w:rsidR="009A075B" w:rsidRPr="00F72FC5" w:rsidRDefault="009A075B" w:rsidP="00F72FC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Cs/>
                <w:color w:val="000000"/>
              </w:rPr>
            </w:pPr>
            <w:r>
              <w:rPr>
                <w:rFonts w:ascii="Times" w:hAnsi="Times" w:cs="Times"/>
                <w:bCs/>
                <w:color w:val="000000"/>
              </w:rPr>
              <w:t>Visite m</w:t>
            </w:r>
            <w:r w:rsidRPr="00F72FC5">
              <w:rPr>
                <w:rFonts w:ascii="Times" w:hAnsi="Times" w:cs="Times"/>
                <w:bCs/>
                <w:color w:val="000000"/>
              </w:rPr>
              <w:t>édicale</w:t>
            </w:r>
          </w:p>
          <w:p w:rsidR="009A075B" w:rsidRPr="00F72FC5" w:rsidRDefault="009A075B" w:rsidP="00F72FC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Cs/>
                <w:color w:val="000000"/>
              </w:rPr>
            </w:pPr>
            <w:r w:rsidRPr="00F72FC5">
              <w:rPr>
                <w:rFonts w:ascii="Times" w:hAnsi="Times" w:cs="Times"/>
                <w:bCs/>
                <w:color w:val="000000"/>
              </w:rPr>
              <w:t>Accompagnement des élèves à besoin éducatif particulier</w:t>
            </w:r>
          </w:p>
          <w:p w:rsidR="009A075B" w:rsidRPr="00F72FC5" w:rsidRDefault="009A075B" w:rsidP="00F72FC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Cs/>
                <w:color w:val="000000"/>
              </w:rPr>
            </w:pPr>
            <w:r w:rsidRPr="00F72FC5">
              <w:rPr>
                <w:rFonts w:ascii="Times" w:hAnsi="Times" w:cs="Times"/>
                <w:bCs/>
                <w:color w:val="000000"/>
              </w:rPr>
              <w:t xml:space="preserve">Mise en œuvre du guide </w:t>
            </w:r>
            <w:proofErr w:type="spellStart"/>
            <w:r w:rsidRPr="00F72FC5">
              <w:rPr>
                <w:rFonts w:ascii="Times" w:hAnsi="Times" w:cs="Times"/>
                <w:bCs/>
                <w:color w:val="000000"/>
              </w:rPr>
              <w:t>éduscol</w:t>
            </w:r>
            <w:proofErr w:type="spellEnd"/>
            <w:r w:rsidRPr="00F72FC5">
              <w:rPr>
                <w:rFonts w:ascii="Times" w:hAnsi="Times" w:cs="Times"/>
                <w:bCs/>
                <w:color w:val="000000"/>
              </w:rPr>
              <w:t xml:space="preserve"> « l’hygiène et la santé dans les écoles »</w:t>
            </w:r>
          </w:p>
          <w:p w:rsidR="009A075B" w:rsidRPr="00F72FC5" w:rsidRDefault="009A075B" w:rsidP="00F72FC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Cs/>
                <w:color w:val="000000"/>
              </w:rPr>
            </w:pPr>
            <w:r w:rsidRPr="00F72FC5">
              <w:rPr>
                <w:rFonts w:ascii="Times" w:hAnsi="Times" w:cs="Times"/>
                <w:bCs/>
                <w:color w:val="000000"/>
              </w:rPr>
              <w:t>…</w:t>
            </w:r>
          </w:p>
        </w:tc>
        <w:tc>
          <w:tcPr>
            <w:tcW w:w="3491" w:type="dxa"/>
          </w:tcPr>
          <w:p w:rsidR="009A075B" w:rsidRPr="00F72FC5" w:rsidRDefault="009A075B" w:rsidP="00F72FC5">
            <w:pPr>
              <w:widowControl w:val="0"/>
              <w:autoSpaceDE w:val="0"/>
              <w:autoSpaceDN w:val="0"/>
              <w:adjustRightInd w:val="0"/>
              <w:spacing w:after="240" w:line="660" w:lineRule="atLeast"/>
              <w:rPr>
                <w:rFonts w:ascii="Times" w:hAnsi="Times" w:cs="Times"/>
                <w:color w:val="000000"/>
              </w:rPr>
            </w:pPr>
          </w:p>
        </w:tc>
        <w:tc>
          <w:tcPr>
            <w:tcW w:w="3070" w:type="dxa"/>
          </w:tcPr>
          <w:p w:rsidR="009A075B" w:rsidRPr="00F72FC5" w:rsidRDefault="009A075B" w:rsidP="00F72FC5">
            <w:pPr>
              <w:widowControl w:val="0"/>
              <w:autoSpaceDE w:val="0"/>
              <w:autoSpaceDN w:val="0"/>
              <w:adjustRightInd w:val="0"/>
              <w:spacing w:after="240" w:line="660" w:lineRule="atLeast"/>
              <w:rPr>
                <w:rFonts w:ascii="Times" w:hAnsi="Times" w:cs="Times"/>
                <w:color w:val="000000"/>
              </w:rPr>
            </w:pPr>
          </w:p>
        </w:tc>
        <w:tc>
          <w:tcPr>
            <w:tcW w:w="3305" w:type="dxa"/>
          </w:tcPr>
          <w:p w:rsidR="009A075B" w:rsidRPr="00F72FC5" w:rsidRDefault="009A075B" w:rsidP="00F72FC5">
            <w:pPr>
              <w:widowControl w:val="0"/>
              <w:autoSpaceDE w:val="0"/>
              <w:autoSpaceDN w:val="0"/>
              <w:adjustRightInd w:val="0"/>
              <w:spacing w:after="240" w:line="660" w:lineRule="atLeast"/>
              <w:rPr>
                <w:rFonts w:ascii="Times" w:hAnsi="Times" w:cs="Times"/>
                <w:color w:val="000000"/>
              </w:rPr>
            </w:pPr>
          </w:p>
        </w:tc>
      </w:tr>
    </w:tbl>
    <w:p w:rsidR="009A075B" w:rsidRDefault="009A075B" w:rsidP="00894527">
      <w:pPr>
        <w:widowControl w:val="0"/>
        <w:autoSpaceDE w:val="0"/>
        <w:autoSpaceDN w:val="0"/>
        <w:adjustRightInd w:val="0"/>
        <w:spacing w:after="240" w:line="660" w:lineRule="atLeast"/>
        <w:rPr>
          <w:rFonts w:ascii="Times" w:hAnsi="Times" w:cs="Times"/>
          <w:color w:val="000000"/>
        </w:rPr>
      </w:pPr>
    </w:p>
    <w:p w:rsidR="009A075B" w:rsidRDefault="009A075B"/>
    <w:sectPr w:rsidR="009A075B" w:rsidSect="00900F2C">
      <w:pgSz w:w="15840" w:h="12240" w:orient="landscape"/>
      <w:pgMar w:top="851" w:right="851" w:bottom="737" w:left="85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527"/>
    <w:rsid w:val="00075698"/>
    <w:rsid w:val="000D1EEB"/>
    <w:rsid w:val="00166B58"/>
    <w:rsid w:val="00210225"/>
    <w:rsid w:val="002C4052"/>
    <w:rsid w:val="00305371"/>
    <w:rsid w:val="00333BAB"/>
    <w:rsid w:val="0035133A"/>
    <w:rsid w:val="00505A22"/>
    <w:rsid w:val="005B7DA3"/>
    <w:rsid w:val="00623B74"/>
    <w:rsid w:val="00676DC0"/>
    <w:rsid w:val="006D52A1"/>
    <w:rsid w:val="007416C8"/>
    <w:rsid w:val="007661A2"/>
    <w:rsid w:val="007D7973"/>
    <w:rsid w:val="007F315F"/>
    <w:rsid w:val="00894527"/>
    <w:rsid w:val="00900F2C"/>
    <w:rsid w:val="00920485"/>
    <w:rsid w:val="00963D5D"/>
    <w:rsid w:val="009A075B"/>
    <w:rsid w:val="009E1A45"/>
    <w:rsid w:val="00A015F6"/>
    <w:rsid w:val="00A40758"/>
    <w:rsid w:val="00A57EA6"/>
    <w:rsid w:val="00BF5E9D"/>
    <w:rsid w:val="00D67484"/>
    <w:rsid w:val="00DB6F73"/>
    <w:rsid w:val="00F425FB"/>
    <w:rsid w:val="00F72FC5"/>
    <w:rsid w:val="00FC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A2A692F-B3F9-4C67-BADE-82E040C9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2A1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8945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9E1A45"/>
    <w:rPr>
      <w:rFonts w:cs="Times New Roman"/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rsid w:val="007661A2"/>
    <w:rPr>
      <w:rFonts w:cs="Times New Roman"/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ache.media.eduscol.education.fr/file/Sante/32/5/Guide_PES_v6_688325.pdf" TargetMode="External"/><Relationship Id="rId5" Type="http://schemas.openxmlformats.org/officeDocument/2006/relationships/hyperlink" Target="http://cache.media.education.gouv.fr/file/SSE_-_SPSE/73/8/PES--PARCOURS_EDUCATIF_DE_SANTE_863738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4657B-BDFD-46D9-A39B-EC87C5AC1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2113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parcours éducatif de santé (PES) défini dans la circulaire n°2016-008 du 28 Janvier 2016 vise à structurer la présentions des dispositifs qui concernent à la fois la protection de la santé des élèves, les actions éducatives liées à la prévention et le</vt:lpstr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parcours éducatif de santé (PES) défini dans la circulaire n°2016-008 du 28 Janvier 2016 vise à structurer la présentions des dispositifs qui concernent à la fois la protection de la santé des élèves, les actions éducatives liées à la prévention et le</dc:title>
  <dc:subject/>
  <dc:creator>Utilisateur de Microsoft Office</dc:creator>
  <cp:keywords/>
  <dc:description/>
  <cp:lastModifiedBy>Utilisateur Windows</cp:lastModifiedBy>
  <cp:revision>2</cp:revision>
  <dcterms:created xsi:type="dcterms:W3CDTF">2021-04-13T11:34:00Z</dcterms:created>
  <dcterms:modified xsi:type="dcterms:W3CDTF">2021-04-13T11:34:00Z</dcterms:modified>
</cp:coreProperties>
</file>